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ind w:left="3962" w:leftChars="1026" w:hanging="1807" w:hangingChars="500"/>
        <w:jc w:val="both"/>
        <w:rPr>
          <w:rFonts w:hint="eastAsia" w:ascii="宋体" w:hAnsi="宋体"/>
          <w:b/>
          <w:sz w:val="36"/>
          <w:szCs w:val="36"/>
        </w:rPr>
      </w:pPr>
      <w:r>
        <w:rPr>
          <w:rFonts w:hint="eastAsia" w:ascii="宋体" w:hAnsi="宋体"/>
          <w:b/>
          <w:sz w:val="36"/>
          <w:szCs w:val="36"/>
        </w:rPr>
        <w:t>项目名称</w:t>
      </w:r>
      <w:r>
        <w:rPr>
          <w:rFonts w:hint="eastAsia" w:ascii="宋体" w:hAnsi="宋体" w:eastAsia="宋体" w:cs="宋体"/>
          <w:b/>
          <w:bCs w:val="0"/>
          <w:sz w:val="36"/>
          <w:szCs w:val="36"/>
        </w:rPr>
        <w:t>：</w:t>
      </w:r>
      <w:r>
        <w:rPr>
          <w:rFonts w:hint="eastAsia" w:ascii="宋体" w:hAnsi="宋体" w:cs="宋体"/>
          <w:b/>
          <w:bCs w:val="0"/>
          <w:sz w:val="36"/>
          <w:szCs w:val="36"/>
          <w:lang w:eastAsia="zh-CN"/>
        </w:rPr>
        <w:t>东院区西侧挡土墙地面坍塌隐患整治项目勘察设计</w:t>
      </w:r>
    </w:p>
    <w:p>
      <w:pPr>
        <w:spacing w:line="560" w:lineRule="exact"/>
        <w:ind w:firstLine="2168" w:firstLineChars="600"/>
        <w:rPr>
          <w:rFonts w:hint="default" w:ascii="宋体" w:hAnsi="宋体" w:eastAsia="宋体"/>
          <w:b/>
          <w:sz w:val="36"/>
          <w:szCs w:val="36"/>
          <w:lang w:val="en-US" w:eastAsia="zh-CN"/>
        </w:rPr>
      </w:pPr>
      <w:r>
        <w:rPr>
          <w:rFonts w:hint="eastAsia" w:ascii="宋体" w:hAnsi="宋体"/>
          <w:b/>
          <w:sz w:val="36"/>
          <w:szCs w:val="36"/>
        </w:rPr>
        <w:t>项目编号：FWJJ-2024-0</w:t>
      </w:r>
      <w:r>
        <w:rPr>
          <w:rFonts w:hint="eastAsia" w:ascii="宋体" w:hAnsi="宋体"/>
          <w:b/>
          <w:sz w:val="36"/>
          <w:szCs w:val="36"/>
          <w:lang w:val="en-US" w:eastAsia="zh-CN"/>
        </w:rPr>
        <w:t>25</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522"/>
        <w:gridCol w:w="295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48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1731"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1205"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48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25</w:t>
            </w:r>
          </w:p>
        </w:tc>
        <w:tc>
          <w:tcPr>
            <w:tcW w:w="1731" w:type="pct"/>
            <w:noWrap w:val="0"/>
            <w:vAlign w:val="center"/>
          </w:tcPr>
          <w:p>
            <w:pPr>
              <w:jc w:val="center"/>
              <w:rPr>
                <w:rFonts w:hint="eastAsia" w:ascii="宋体" w:hAnsi="宋体" w:eastAsia="宋体" w:cs="宋体"/>
                <w:b w:val="0"/>
                <w:bCs/>
                <w:sz w:val="21"/>
                <w:szCs w:val="21"/>
                <w:lang w:eastAsia="zh-CN"/>
              </w:rPr>
            </w:pPr>
            <w:r>
              <w:rPr>
                <w:rFonts w:hint="eastAsia" w:ascii="宋体" w:hAnsi="宋体" w:cs="宋体"/>
                <w:b w:val="0"/>
                <w:bCs/>
                <w:sz w:val="21"/>
                <w:szCs w:val="21"/>
                <w:lang w:eastAsia="zh-CN"/>
              </w:rPr>
              <w:t>东院区西侧挡土墙和地面坍塌隐患整治项目勘察设计</w:t>
            </w:r>
          </w:p>
        </w:tc>
        <w:tc>
          <w:tcPr>
            <w:tcW w:w="1205"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89341.53</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20</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w:t>
      </w:r>
      <w:r>
        <w:rPr>
          <w:rFonts w:hint="eastAsia" w:ascii="仿宋_GB2312" w:hAnsi="宋体" w:eastAsia="仿宋_GB2312" w:cs="宋体"/>
          <w:color w:val="FF0000"/>
          <w:sz w:val="24"/>
        </w:rPr>
        <w:t>装订成册后，</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21</w:t>
      </w:r>
      <w:r>
        <w:rPr>
          <w:rFonts w:hint="eastAsia" w:ascii="仿宋_GB2312" w:hAnsi="宋体" w:eastAsia="仿宋_GB2312" w:cs="宋体"/>
          <w:sz w:val="24"/>
        </w:rPr>
        <w:t>日（周</w:t>
      </w:r>
      <w:r>
        <w:rPr>
          <w:rFonts w:hint="eastAsia" w:ascii="仿宋_GB2312" w:hAnsi="宋体" w:eastAsia="仿宋_GB2312" w:cs="宋体"/>
          <w:sz w:val="24"/>
          <w:lang w:val="en-US" w:eastAsia="zh-CN"/>
        </w:rPr>
        <w:t>五</w:t>
      </w:r>
      <w:r>
        <w:rPr>
          <w:rFonts w:hint="eastAsia" w:ascii="仿宋_GB2312" w:hAnsi="宋体" w:eastAsia="仿宋_GB2312" w:cs="宋体"/>
          <w:sz w:val="24"/>
        </w:rPr>
        <w:t>）（</w:t>
      </w:r>
      <w:r>
        <w:rPr>
          <w:rFonts w:hint="eastAsia" w:ascii="仿宋_GB2312" w:hAnsi="宋体" w:eastAsia="仿宋_GB2312" w:cs="宋体"/>
          <w:sz w:val="24"/>
          <w:lang w:val="en-US" w:eastAsia="zh-CN"/>
        </w:rPr>
        <w:t>竞价单位</w:t>
      </w:r>
      <w:r>
        <w:rPr>
          <w:rFonts w:hint="eastAsia" w:ascii="仿宋_GB2312" w:hAnsi="宋体" w:eastAsia="仿宋_GB2312" w:cs="宋体"/>
          <w:sz w:val="24"/>
        </w:rPr>
        <w:t>无需到场）。</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ind w:firstLine="420" w:firstLineChars="200"/>
              <w:rPr>
                <w:rFonts w:hint="default" w:ascii="宋体" w:hAnsi="宋体" w:eastAsiaTheme="minorEastAsia"/>
                <w:b/>
                <w:szCs w:val="21"/>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深圳市光明区人民医院（东院区）西侧挡土墙和地面坍塌隐患整治项目位于光明区人民医院东院区西侧，仁安路与碧明路交叉口东侧，长约170米，高约2.9-4.7米，坡度约75度，采用浆砌石砌筑，工程复杂程度为Ⅱ级，建设时间为2000年前后，挡土墙顶为医院饭堂厨房一层临时建筑、两层固定板房库房及区妇幼保健院两层框架结构建筑，挡土墙底为市政道路人行道及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pPr>
              <w:numPr>
                <w:ilvl w:val="0"/>
                <w:numId w:val="2"/>
              </w:numPr>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收集东院区西侧边坡边坡地质条件及所在位置的气候条件；</w:t>
            </w:r>
          </w:p>
          <w:p>
            <w:pPr>
              <w:numPr>
                <w:ilvl w:val="0"/>
                <w:numId w:val="2"/>
              </w:numPr>
              <w:rPr>
                <w:rFonts w:hint="default"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出具勘察报告及挡土墙治理的施工图纸；</w:t>
            </w:r>
          </w:p>
          <w:p>
            <w:pPr>
              <w:numPr>
                <w:ilvl w:val="0"/>
                <w:numId w:val="2"/>
              </w:numPr>
              <w:rPr>
                <w:rFonts w:hint="default"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配合完成施工过程中的技术指导及验收工作；</w:t>
            </w:r>
          </w:p>
          <w:p>
            <w:pPr>
              <w:numPr>
                <w:ilvl w:val="0"/>
                <w:numId w:val="2"/>
              </w:numPr>
              <w:rPr>
                <w:rFonts w:hint="default"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配合建设单位、使用单位做好结算、竣工资料。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numPr>
                <w:ilvl w:val="0"/>
                <w:numId w:val="0"/>
              </w:numPr>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1.</w:t>
            </w:r>
            <w:r>
              <w:rPr>
                <w:rFonts w:hint="eastAsia" w:ascii="宋体" w:hAnsi="宋体" w:cs="宋体"/>
                <w:b/>
                <w:kern w:val="0"/>
                <w:szCs w:val="21"/>
                <w:lang w:val="en-US" w:eastAsia="zh-CN"/>
              </w:rPr>
              <w:t>服务内容</w:t>
            </w:r>
          </w:p>
        </w:tc>
        <w:tc>
          <w:tcPr>
            <w:tcW w:w="6395" w:type="dxa"/>
            <w:vAlign w:val="center"/>
          </w:tcPr>
          <w:p>
            <w:pPr>
              <w:numPr>
                <w:ilvl w:val="0"/>
                <w:numId w:val="0"/>
              </w:numPr>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1.包括9个钻孔的勘察费，其中收集钻孔资料6个，单孔进尺15米，收集进尺90米；钻孔3个，单孔进尺10米，进尺30米；</w:t>
            </w:r>
          </w:p>
          <w:p>
            <w:pPr>
              <w:numPr>
                <w:ilvl w:val="0"/>
                <w:numId w:val="0"/>
              </w:numPr>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2.出具勘察报告及挡土墙治理的施工图纸；</w:t>
            </w:r>
          </w:p>
          <w:p>
            <w:pPr>
              <w:numPr>
                <w:ilvl w:val="0"/>
                <w:numId w:val="0"/>
              </w:numPr>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3.根据《建筑边坡工程技术规范》（GB50330-2013），本工程设计安全等级为二级，使用期限为50年，为永久性边坡。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17" w:type="dxa"/>
            <w:vAlign w:val="center"/>
          </w:tcPr>
          <w:p>
            <w:pPr>
              <w:jc w:val="center"/>
              <w:rPr>
                <w:rFonts w:ascii="宋体" w:hAnsi="宋体"/>
                <w:b/>
                <w:szCs w:val="21"/>
              </w:rPr>
            </w:pPr>
            <w:r>
              <w:rPr>
                <w:rFonts w:hint="eastAsia" w:ascii="宋体" w:hAnsi="宋体" w:cs="宋体"/>
                <w:b/>
                <w:kern w:val="0"/>
                <w:szCs w:val="21"/>
              </w:rPr>
              <w:t>成果要求</w:t>
            </w:r>
          </w:p>
        </w:tc>
        <w:tc>
          <w:tcPr>
            <w:tcW w:w="6395" w:type="dxa"/>
            <w:vAlign w:val="center"/>
          </w:tcPr>
          <w:p>
            <w:pPr>
              <w:rPr>
                <w:rFonts w:hint="eastAsia" w:ascii="宋体" w:hAnsi="宋体" w:eastAsiaTheme="minorEastAsia"/>
                <w:b/>
                <w:szCs w:val="21"/>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出具勘察报告及挡土墙治理的施工图纸</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spacing w:line="440" w:lineRule="exact"/>
              <w:rPr>
                <w:rFonts w:ascii="宋体" w:hAnsi="宋体"/>
                <w:bCs/>
                <w:szCs w:val="21"/>
              </w:rPr>
            </w:pPr>
            <w:r>
              <w:rPr>
                <w:rFonts w:hint="eastAsia" w:ascii="宋体" w:hAnsi="宋体"/>
                <w:bCs/>
                <w:szCs w:val="21"/>
              </w:rPr>
              <w:t>本项目服务费采用包干制，包括服务成本、法定税费和企业的利润。</w:t>
            </w:r>
          </w:p>
          <w:p>
            <w:pPr>
              <w:outlineLvl w:val="0"/>
              <w:rPr>
                <w:rFonts w:ascii="宋体" w:hAnsi="宋体" w:cs="宋体"/>
                <w:b/>
                <w:kern w:val="0"/>
                <w:szCs w:val="21"/>
              </w:rPr>
            </w:pPr>
            <w:r>
              <w:rPr>
                <w:rFonts w:hint="eastAsia" w:ascii="宋体" w:hAnsi="宋体" w:cs="宋体"/>
                <w:b/>
                <w:kern w:val="0"/>
                <w:szCs w:val="21"/>
              </w:rPr>
              <w:t>若内容有单项限价的请按以下表格填写：</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216"/>
              <w:gridCol w:w="667"/>
              <w:gridCol w:w="667"/>
              <w:gridCol w:w="120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30" w:type="dxa"/>
                  <w:vAlign w:val="center"/>
                </w:tcPr>
                <w:p>
                  <w:pPr>
                    <w:spacing w:line="440" w:lineRule="exact"/>
                    <w:jc w:val="center"/>
                    <w:rPr>
                      <w:rFonts w:ascii="宋体" w:hAnsi="宋体" w:cs="宋体"/>
                      <w:bCs/>
                      <w:szCs w:val="21"/>
                    </w:rPr>
                  </w:pPr>
                  <w:r>
                    <w:rPr>
                      <w:rFonts w:hint="eastAsia" w:ascii="宋体" w:hAnsi="宋体" w:cs="宋体"/>
                      <w:bCs/>
                      <w:szCs w:val="21"/>
                    </w:rPr>
                    <w:t>序号</w:t>
                  </w:r>
                </w:p>
              </w:tc>
              <w:tc>
                <w:tcPr>
                  <w:tcW w:w="3216" w:type="dxa"/>
                  <w:vAlign w:val="center"/>
                </w:tcPr>
                <w:p>
                  <w:pPr>
                    <w:spacing w:line="440" w:lineRule="exact"/>
                    <w:jc w:val="center"/>
                    <w:rPr>
                      <w:rFonts w:ascii="宋体" w:hAnsi="宋体" w:cs="宋体"/>
                      <w:bCs/>
                      <w:szCs w:val="21"/>
                    </w:rPr>
                  </w:pPr>
                  <w:r>
                    <w:rPr>
                      <w:rFonts w:hint="eastAsia" w:ascii="宋体" w:hAnsi="宋体" w:cs="宋体"/>
                      <w:bCs/>
                      <w:szCs w:val="21"/>
                    </w:rPr>
                    <w:t>服务分项名称</w:t>
                  </w:r>
                </w:p>
              </w:tc>
              <w:tc>
                <w:tcPr>
                  <w:tcW w:w="667" w:type="dxa"/>
                  <w:vAlign w:val="center"/>
                </w:tcPr>
                <w:p>
                  <w:pPr>
                    <w:spacing w:line="440" w:lineRule="exact"/>
                    <w:jc w:val="center"/>
                    <w:rPr>
                      <w:rFonts w:ascii="宋体" w:hAnsi="宋体" w:cs="宋体"/>
                      <w:bCs/>
                      <w:szCs w:val="21"/>
                    </w:rPr>
                  </w:pPr>
                  <w:r>
                    <w:rPr>
                      <w:rFonts w:hint="eastAsia" w:ascii="宋体" w:hAnsi="宋体" w:cs="宋体"/>
                      <w:bCs/>
                      <w:szCs w:val="21"/>
                    </w:rPr>
                    <w:t>数量</w:t>
                  </w:r>
                </w:p>
              </w:tc>
              <w:tc>
                <w:tcPr>
                  <w:tcW w:w="667" w:type="dxa"/>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207" w:type="dxa"/>
                  <w:vAlign w:val="center"/>
                </w:tcPr>
                <w:p>
                  <w:pPr>
                    <w:spacing w:line="440" w:lineRule="exact"/>
                    <w:jc w:val="both"/>
                    <w:rPr>
                      <w:rFonts w:ascii="宋体" w:hAnsi="宋体" w:cs="宋体"/>
                      <w:bCs/>
                      <w:szCs w:val="21"/>
                    </w:rPr>
                  </w:pPr>
                  <w:r>
                    <w:rPr>
                      <w:rFonts w:ascii="宋体" w:hAnsi="宋体" w:cs="宋体"/>
                      <w:bCs/>
                      <w:szCs w:val="21"/>
                    </w:rPr>
                    <w:t>单项限价</w:t>
                  </w:r>
                </w:p>
              </w:tc>
              <w:tc>
                <w:tcPr>
                  <w:tcW w:w="1418" w:type="dxa"/>
                  <w:vAlign w:val="center"/>
                </w:tcPr>
                <w:p>
                  <w:pPr>
                    <w:spacing w:line="360" w:lineRule="auto"/>
                    <w:jc w:val="center"/>
                    <w:rPr>
                      <w:rFonts w:ascii="宋体" w:hAnsi="宋体" w:cs="宋体"/>
                      <w:bCs/>
                      <w:szCs w:val="21"/>
                    </w:rPr>
                  </w:pPr>
                  <w:r>
                    <w:rPr>
                      <w:rFonts w:hint="eastAsia" w:ascii="宋体" w:hAnsi="宋体" w:cs="宋体"/>
                      <w:bCs/>
                      <w:szCs w:val="21"/>
                    </w:rPr>
                    <w:t>备注</w:t>
                  </w:r>
                </w:p>
              </w:tc>
              <w:tc>
                <w:tcPr>
                  <w:tcW w:w="1134" w:type="dxa"/>
                  <w:vAlign w:val="center"/>
                </w:tcPr>
                <w:p>
                  <w:pPr>
                    <w:spacing w:line="360" w:lineRule="auto"/>
                    <w:jc w:val="center"/>
                    <w:rPr>
                      <w:rFonts w:ascii="宋体" w:hAnsi="宋体" w:cs="宋体"/>
                      <w:bCs/>
                      <w:szCs w:val="21"/>
                    </w:rPr>
                  </w:pPr>
                  <w:r>
                    <w:rPr>
                      <w:rFonts w:hint="eastAsia" w:ascii="宋体" w:hAnsi="宋体" w:cs="宋体"/>
                      <w:b/>
                      <w:color w:val="FF0000"/>
                      <w:szCs w:val="21"/>
                    </w:rPr>
                    <w:t>投标最高限价（元）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pPr>
                    <w:spacing w:line="360" w:lineRule="auto"/>
                    <w:jc w:val="center"/>
                    <w:rPr>
                      <w:rFonts w:ascii="宋体" w:hAnsi="宋体" w:cs="宋体"/>
                      <w:bCs/>
                      <w:szCs w:val="21"/>
                    </w:rPr>
                  </w:pPr>
                  <w:r>
                    <w:rPr>
                      <w:rFonts w:hint="eastAsia" w:ascii="宋体" w:hAnsi="宋体" w:cs="宋体"/>
                      <w:bCs/>
                      <w:szCs w:val="21"/>
                    </w:rPr>
                    <w:t>1</w:t>
                  </w:r>
                </w:p>
              </w:tc>
              <w:tc>
                <w:tcPr>
                  <w:tcW w:w="3216"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设计费：该项目</w:t>
                  </w:r>
                  <w:r>
                    <w:rPr>
                      <w:rFonts w:hint="eastAsia" w:ascii="宋体" w:hAnsi="宋体" w:eastAsia="宋体" w:cs="宋体"/>
                    </w:rPr>
                    <w:t>长170m，高2.9～4.7m，初步估算工程建安费约100万元。根据《工程勘察设计收费标准（2002年版）》,岩土设计复杂程度Ⅱ级，设计收费应为6.3万元</w:t>
                  </w:r>
                  <w:r>
                    <w:rPr>
                      <w:rFonts w:hint="eastAsia" w:ascii="宋体" w:hAnsi="宋体" w:eastAsia="宋体" w:cs="宋体"/>
                      <w:lang w:eastAsia="zh-CN"/>
                    </w:rPr>
                    <w:t>，</w:t>
                  </w:r>
                  <w:r>
                    <w:rPr>
                      <w:rFonts w:hint="eastAsia" w:ascii="宋体" w:hAnsi="宋体" w:eastAsia="宋体" w:cs="宋体"/>
                      <w:lang w:val="en-US" w:eastAsia="zh-CN"/>
                    </w:rPr>
                    <w:t>并在此</w:t>
                  </w:r>
                  <w:r>
                    <w:rPr>
                      <w:rFonts w:hint="eastAsia" w:ascii="宋体" w:hAnsi="宋体" w:eastAsia="宋体" w:cs="宋体"/>
                    </w:rPr>
                    <w:t>基准价下浮9%。</w:t>
                  </w:r>
                </w:p>
              </w:tc>
              <w:tc>
                <w:tcPr>
                  <w:tcW w:w="667" w:type="dxa"/>
                  <w:vAlign w:val="center"/>
                </w:tcPr>
                <w:p>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1</w:t>
                  </w:r>
                </w:p>
              </w:tc>
              <w:tc>
                <w:tcPr>
                  <w:tcW w:w="667" w:type="dxa"/>
                  <w:vAlign w:val="center"/>
                </w:tcPr>
                <w:p>
                  <w:pPr>
                    <w:spacing w:line="360" w:lineRule="auto"/>
                    <w:jc w:val="center"/>
                    <w:rPr>
                      <w:rFonts w:hint="eastAsia" w:ascii="宋体" w:hAnsi="宋体" w:eastAsia="宋体" w:cs="宋体"/>
                      <w:bCs/>
                      <w:szCs w:val="21"/>
                      <w:lang w:val="en-US" w:eastAsia="zh-CN"/>
                    </w:rPr>
                  </w:pPr>
                  <w:r>
                    <w:rPr>
                      <w:rFonts w:hint="eastAsia" w:ascii="宋体" w:hAnsi="宋体" w:cs="宋体"/>
                      <w:bCs/>
                      <w:szCs w:val="21"/>
                      <w:lang w:val="en-US" w:eastAsia="zh-CN"/>
                    </w:rPr>
                    <w:t>项</w:t>
                  </w:r>
                </w:p>
              </w:tc>
              <w:tc>
                <w:tcPr>
                  <w:tcW w:w="1207" w:type="dxa"/>
                  <w:vAlign w:val="center"/>
                </w:tcPr>
                <w:p>
                  <w:pPr>
                    <w:spacing w:line="360" w:lineRule="auto"/>
                    <w:jc w:val="both"/>
                    <w:rPr>
                      <w:rFonts w:hint="default" w:ascii="宋体" w:hAnsi="宋体" w:eastAsia="宋体" w:cs="宋体"/>
                      <w:bCs/>
                      <w:szCs w:val="21"/>
                      <w:lang w:val="en-US" w:eastAsia="zh-CN"/>
                    </w:rPr>
                  </w:pPr>
                  <w:r>
                    <w:rPr>
                      <w:rFonts w:hint="eastAsia" w:ascii="宋体" w:hAnsi="宋体" w:cs="宋体"/>
                      <w:bCs/>
                      <w:szCs w:val="21"/>
                      <w:lang w:val="en-US" w:eastAsia="zh-CN"/>
                    </w:rPr>
                    <w:t>57330</w:t>
                  </w:r>
                </w:p>
              </w:tc>
              <w:tc>
                <w:tcPr>
                  <w:tcW w:w="1418" w:type="dxa"/>
                  <w:vAlign w:val="center"/>
                </w:tcPr>
                <w:p>
                  <w:pPr>
                    <w:spacing w:line="360" w:lineRule="auto"/>
                    <w:jc w:val="center"/>
                    <w:rPr>
                      <w:rFonts w:ascii="宋体" w:hAnsi="宋体" w:cs="宋体"/>
                      <w:b/>
                      <w:bCs/>
                      <w:color w:val="FF0000"/>
                      <w:szCs w:val="21"/>
                    </w:rPr>
                  </w:pPr>
                </w:p>
              </w:tc>
              <w:tc>
                <w:tcPr>
                  <w:tcW w:w="1134" w:type="dxa"/>
                  <w:vMerge w:val="restart"/>
                  <w:vAlign w:val="center"/>
                </w:tcPr>
                <w:p>
                  <w:pPr>
                    <w:spacing w:line="360" w:lineRule="auto"/>
                    <w:jc w:val="center"/>
                    <w:rPr>
                      <w:rFonts w:ascii="宋体" w:hAnsi="宋体" w:cs="宋体"/>
                      <w:bCs/>
                      <w:szCs w:val="21"/>
                    </w:rPr>
                  </w:pPr>
                  <w:r>
                    <w:rPr>
                      <w:rFonts w:hint="eastAsia" w:ascii="宋体" w:hAnsi="宋体" w:cs="宋体"/>
                      <w:color w:val="FF0000"/>
                      <w:szCs w:val="21"/>
                      <w:highlight w:val="yellow"/>
                    </w:rPr>
                    <w:t>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3216" w:type="dxa"/>
                </w:tcPr>
                <w:p>
                  <w:pPr>
                    <w:bidi w:val="0"/>
                    <w:rPr>
                      <w:rFonts w:hint="eastAsia" w:ascii="宋体" w:hAnsi="宋体" w:eastAsia="宋体" w:cs="宋体"/>
                      <w:lang w:eastAsia="zh-CN"/>
                    </w:rPr>
                  </w:pPr>
                  <w:r>
                    <w:rPr>
                      <w:rFonts w:hint="eastAsia" w:ascii="宋体" w:hAnsi="宋体" w:eastAsia="宋体" w:cs="宋体"/>
                      <w:lang w:val="en-US" w:eastAsia="zh-CN"/>
                    </w:rPr>
                    <w:t>勘察费：</w:t>
                  </w:r>
                  <w:r>
                    <w:rPr>
                      <w:rFonts w:hint="eastAsia" w:ascii="宋体" w:hAnsi="宋体" w:eastAsia="宋体" w:cs="宋体"/>
                    </w:rPr>
                    <w:t>预估9个钻孔，其中收集钻孔资料6个，单孔进尺15米，收集进尺90米；钻孔3个，单孔进尺10米，进尺30米。勘察实物费</w:t>
                  </w:r>
                  <w:r>
                    <w:rPr>
                      <w:rFonts w:hint="eastAsia" w:ascii="宋体" w:hAnsi="宋体" w:eastAsia="宋体" w:cs="宋体"/>
                      <w:lang w:val="en-US" w:eastAsia="zh-CN"/>
                    </w:rPr>
                    <w:t>用</w:t>
                  </w:r>
                  <w:r>
                    <w:rPr>
                      <w:rFonts w:hint="eastAsia" w:ascii="宋体" w:hAnsi="宋体" w:eastAsia="宋体" w:cs="宋体"/>
                    </w:rPr>
                    <w:t>约12023元，技术服务费约23154.5元，合计35177.5元</w:t>
                  </w:r>
                  <w:r>
                    <w:rPr>
                      <w:rFonts w:hint="eastAsia" w:ascii="宋体" w:hAnsi="宋体" w:eastAsia="宋体" w:cs="宋体"/>
                      <w:lang w:eastAsia="zh-CN"/>
                    </w:rPr>
                    <w:t>，</w:t>
                  </w:r>
                  <w:r>
                    <w:rPr>
                      <w:rFonts w:hint="eastAsia" w:ascii="宋体" w:hAnsi="宋体" w:eastAsia="宋体" w:cs="宋体"/>
                      <w:lang w:val="en-US" w:eastAsia="zh-CN"/>
                    </w:rPr>
                    <w:t>并在此</w:t>
                  </w:r>
                  <w:r>
                    <w:rPr>
                      <w:rFonts w:hint="eastAsia" w:ascii="宋体" w:hAnsi="宋体" w:eastAsia="宋体" w:cs="宋体"/>
                    </w:rPr>
                    <w:t>基准价下浮9%。</w:t>
                  </w:r>
                </w:p>
              </w:tc>
              <w:tc>
                <w:tcPr>
                  <w:tcW w:w="667" w:type="dxa"/>
                  <w:vAlign w:val="center"/>
                </w:tcPr>
                <w:p>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667" w:type="dxa"/>
                  <w:vAlign w:val="center"/>
                </w:tcPr>
                <w:p>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项</w:t>
                  </w:r>
                </w:p>
              </w:tc>
              <w:tc>
                <w:tcPr>
                  <w:tcW w:w="1207" w:type="dxa"/>
                  <w:vAlign w:val="center"/>
                </w:tcPr>
                <w:p>
                  <w:pPr>
                    <w:spacing w:line="360" w:lineRule="auto"/>
                    <w:jc w:val="both"/>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32011.53</w:t>
                  </w:r>
                </w:p>
              </w:tc>
              <w:tc>
                <w:tcPr>
                  <w:tcW w:w="1418" w:type="dxa"/>
                </w:tcPr>
                <w:p>
                  <w:pPr>
                    <w:spacing w:line="360" w:lineRule="auto"/>
                    <w:jc w:val="center"/>
                    <w:rPr>
                      <w:rFonts w:ascii="宋体" w:hAnsi="宋体" w:cs="宋体"/>
                      <w:b/>
                      <w:bCs/>
                      <w:color w:val="FF0000"/>
                      <w:szCs w:val="21"/>
                    </w:rPr>
                  </w:pPr>
                </w:p>
              </w:tc>
              <w:tc>
                <w:tcPr>
                  <w:tcW w:w="1134" w:type="dxa"/>
                  <w:vMerge w:val="continue"/>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pPr>
                    <w:spacing w:line="360" w:lineRule="auto"/>
                    <w:jc w:val="center"/>
                    <w:rPr>
                      <w:rFonts w:hint="eastAsia" w:ascii="宋体" w:hAnsi="宋体" w:eastAsia="宋体" w:cs="宋体"/>
                      <w:bCs/>
                      <w:color w:val="auto"/>
                      <w:szCs w:val="21"/>
                      <w:highlight w:val="none"/>
                      <w:lang w:eastAsia="zh-CN"/>
                    </w:rPr>
                  </w:pPr>
                </w:p>
              </w:tc>
              <w:tc>
                <w:tcPr>
                  <w:tcW w:w="3216" w:type="dxa"/>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合计</w:t>
                  </w:r>
                </w:p>
              </w:tc>
              <w:tc>
                <w:tcPr>
                  <w:tcW w:w="667" w:type="dxa"/>
                </w:tcPr>
                <w:p>
                  <w:pPr>
                    <w:spacing w:line="360" w:lineRule="auto"/>
                    <w:jc w:val="center"/>
                    <w:rPr>
                      <w:rFonts w:ascii="宋体" w:hAnsi="宋体" w:cs="宋体"/>
                      <w:bCs/>
                      <w:color w:val="auto"/>
                      <w:szCs w:val="21"/>
                      <w:highlight w:val="none"/>
                    </w:rPr>
                  </w:pPr>
                </w:p>
              </w:tc>
              <w:tc>
                <w:tcPr>
                  <w:tcW w:w="667" w:type="dxa"/>
                </w:tcPr>
                <w:p>
                  <w:pPr>
                    <w:spacing w:line="360" w:lineRule="auto"/>
                    <w:jc w:val="center"/>
                    <w:rPr>
                      <w:rFonts w:ascii="宋体" w:hAnsi="宋体" w:cs="宋体"/>
                      <w:bCs/>
                      <w:color w:val="auto"/>
                      <w:szCs w:val="21"/>
                      <w:highlight w:val="none"/>
                    </w:rPr>
                  </w:pPr>
                </w:p>
              </w:tc>
              <w:tc>
                <w:tcPr>
                  <w:tcW w:w="1207" w:type="dxa"/>
                  <w:vAlign w:val="center"/>
                </w:tcPr>
                <w:p>
                  <w:pPr>
                    <w:spacing w:line="360" w:lineRule="auto"/>
                    <w:jc w:val="both"/>
                    <w:rPr>
                      <w:rFonts w:ascii="宋体" w:hAnsi="宋体" w:cs="宋体"/>
                      <w:bCs/>
                      <w:color w:val="auto"/>
                      <w:szCs w:val="21"/>
                      <w:highlight w:val="none"/>
                    </w:rPr>
                  </w:pPr>
                  <w:r>
                    <w:rPr>
                      <w:rFonts w:hint="eastAsia" w:ascii="宋体" w:hAnsi="宋体" w:cs="宋体"/>
                      <w:bCs/>
                      <w:szCs w:val="21"/>
                      <w:lang w:val="en-US" w:eastAsia="zh-CN"/>
                    </w:rPr>
                    <w:t>89341.53</w:t>
                  </w:r>
                </w:p>
              </w:tc>
              <w:tc>
                <w:tcPr>
                  <w:tcW w:w="1418" w:type="dxa"/>
                </w:tcPr>
                <w:p>
                  <w:pPr>
                    <w:spacing w:line="360" w:lineRule="auto"/>
                    <w:jc w:val="center"/>
                    <w:rPr>
                      <w:rFonts w:ascii="宋体" w:hAnsi="宋体" w:cs="宋体"/>
                      <w:b/>
                      <w:bCs/>
                      <w:color w:val="FF0000"/>
                      <w:szCs w:val="21"/>
                    </w:rPr>
                  </w:pPr>
                </w:p>
              </w:tc>
              <w:tc>
                <w:tcPr>
                  <w:tcW w:w="1134" w:type="dxa"/>
                  <w:vMerge w:val="continue"/>
                </w:tcPr>
                <w:p>
                  <w:pPr>
                    <w:spacing w:line="360" w:lineRule="auto"/>
                    <w:jc w:val="center"/>
                    <w:rPr>
                      <w:rFonts w:ascii="宋体" w:hAnsi="宋体" w:cs="宋体"/>
                      <w:bCs/>
                      <w:color w:val="FF0000"/>
                      <w:szCs w:val="21"/>
                    </w:rPr>
                  </w:pPr>
                </w:p>
              </w:tc>
            </w:tr>
          </w:tbl>
          <w:p>
            <w:pPr>
              <w:spacing w:line="5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rPr>
                <w:rFonts w:hint="default" w:ascii="宋体" w:hAnsi="宋体" w:cs="宋体" w:eastAsiaTheme="minorEastAsia"/>
                <w:kern w:val="0"/>
                <w:szCs w:val="21"/>
                <w:lang w:val="en-US" w:eastAsia="zh-CN"/>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合同签订后，</w:t>
            </w:r>
            <w:r>
              <w:rPr>
                <w:rFonts w:hint="eastAsia" w:ascii="宋体" w:hAnsi="宋体" w:cs="宋体"/>
                <w:kern w:val="0"/>
                <w:szCs w:val="21"/>
                <w:lang w:val="en-US" w:eastAsia="zh-CN"/>
              </w:rPr>
              <w:t>中标方按甲方要求完成相应工作后，甲</w:t>
            </w:r>
            <w:r>
              <w:rPr>
                <w:rFonts w:hint="eastAsia" w:ascii="宋体" w:hAnsi="宋体" w:cs="宋体"/>
                <w:kern w:val="0"/>
                <w:szCs w:val="21"/>
              </w:rPr>
              <w:t>方在收到中标方开具的等额发票后，向中标方支付合同总价</w:t>
            </w:r>
            <w:r>
              <w:rPr>
                <w:rFonts w:hint="eastAsia" w:ascii="宋体" w:hAnsi="宋体" w:cs="宋体"/>
                <w:kern w:val="0"/>
                <w:szCs w:val="21"/>
                <w:u w:val="single"/>
                <w:lang w:val="en-US" w:eastAsia="zh-CN"/>
              </w:rPr>
              <w:t>85</w:t>
            </w:r>
            <w:r>
              <w:rPr>
                <w:rFonts w:ascii="宋体" w:hAnsi="宋体" w:cs="宋体"/>
                <w:kern w:val="0"/>
                <w:szCs w:val="21"/>
                <w:u w:val="single"/>
              </w:rPr>
              <w:t xml:space="preserve"> </w:t>
            </w:r>
            <w:r>
              <w:rPr>
                <w:rFonts w:hint="eastAsia" w:ascii="宋体" w:hAnsi="宋体" w:cs="宋体"/>
                <w:kern w:val="0"/>
                <w:szCs w:val="21"/>
              </w:rPr>
              <w:t>%的款项</w:t>
            </w:r>
            <w:r>
              <w:rPr>
                <w:rFonts w:hint="eastAsia" w:ascii="宋体" w:hAnsi="宋体" w:cs="宋体"/>
                <w:kern w:val="0"/>
                <w:szCs w:val="21"/>
                <w:lang w:eastAsia="zh-CN"/>
              </w:rPr>
              <w:t>，</w:t>
            </w:r>
            <w:r>
              <w:rPr>
                <w:rFonts w:hint="eastAsia" w:ascii="宋体" w:hAnsi="宋体" w:cs="宋体"/>
                <w:kern w:val="0"/>
                <w:szCs w:val="21"/>
                <w:lang w:val="en-US" w:eastAsia="zh-CN"/>
              </w:rPr>
              <w:t>如由于建设单位原因无法实施项目时，按合同价的85%结算。</w:t>
            </w:r>
          </w:p>
          <w:p>
            <w:pPr>
              <w:rPr>
                <w:rFonts w:ascii="宋体" w:hAnsi="宋体" w:cs="宋体"/>
                <w:kern w:val="0"/>
                <w:szCs w:val="21"/>
              </w:rPr>
            </w:pPr>
            <w:r>
              <w:rPr>
                <w:rFonts w:ascii="宋体" w:hAnsi="宋体" w:cs="宋体"/>
                <w:kern w:val="0"/>
                <w:szCs w:val="21"/>
              </w:rPr>
              <w:t>2.2</w:t>
            </w:r>
            <w:r>
              <w:rPr>
                <w:rFonts w:hint="eastAsia" w:ascii="宋体" w:hAnsi="宋体" w:cs="宋体"/>
                <w:kern w:val="0"/>
                <w:szCs w:val="21"/>
              </w:rPr>
              <w:t>项目验收完毕后，采购方在收到中标方开具的等额发票后，向中标方支付合同总价</w:t>
            </w:r>
            <w:r>
              <w:rPr>
                <w:rFonts w:hint="eastAsia" w:ascii="宋体" w:hAnsi="宋体" w:cs="宋体"/>
                <w:kern w:val="0"/>
                <w:szCs w:val="21"/>
                <w:u w:val="single"/>
                <w:lang w:val="en-US" w:eastAsia="zh-CN"/>
              </w:rPr>
              <w:t>100</w:t>
            </w:r>
            <w:r>
              <w:rPr>
                <w:rFonts w:ascii="宋体" w:hAnsi="宋体" w:cs="宋体"/>
                <w:kern w:val="0"/>
                <w:szCs w:val="21"/>
                <w:u w:val="single"/>
              </w:rPr>
              <w:t xml:space="preserve"> </w:t>
            </w:r>
            <w:r>
              <w:rPr>
                <w:rFonts w:hint="eastAsia" w:ascii="宋体" w:hAnsi="宋体" w:cs="宋体"/>
                <w:kern w:val="0"/>
                <w:szCs w:val="21"/>
              </w:rPr>
              <w:t>%的款项。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rPr>
                <w:rFonts w:ascii="宋体" w:hAnsi="宋体"/>
                <w:b/>
                <w:szCs w:val="21"/>
              </w:rPr>
            </w:pPr>
            <w:r>
              <w:rPr>
                <w:rFonts w:hint="eastAsia" w:ascii="宋体" w:hAnsi="宋体"/>
                <w:b w:val="0"/>
                <w:bCs/>
                <w:szCs w:val="21"/>
                <w:lang w:val="en-US" w:eastAsia="zh-CN"/>
              </w:rPr>
              <w:t>深圳市光明区人民医院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rPr>
                <w:rFonts w:hint="default" w:ascii="宋体" w:hAnsi="宋体"/>
                <w:b/>
                <w:szCs w:val="21"/>
                <w:lang w:val="en-US"/>
              </w:rPr>
            </w:pPr>
            <w:r>
              <w:rPr>
                <w:rFonts w:hint="eastAsia" w:ascii="宋体" w:hAnsi="宋体" w:cs="宋体"/>
                <w:kern w:val="0"/>
                <w:szCs w:val="21"/>
              </w:rPr>
              <w:t>自合同签订之日起</w:t>
            </w:r>
            <w:r>
              <w:rPr>
                <w:rFonts w:hint="eastAsia" w:ascii="宋体" w:hAnsi="宋体" w:cs="宋体"/>
                <w:kern w:val="0"/>
                <w:szCs w:val="21"/>
                <w:lang w:val="en-US" w:eastAsia="zh-CN"/>
              </w:rPr>
              <w:t>至项目完成竣工验收结算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售后服务要求</w:t>
            </w:r>
          </w:p>
        </w:tc>
        <w:tc>
          <w:tcPr>
            <w:tcW w:w="6395" w:type="dxa"/>
            <w:vAlign w:val="center"/>
          </w:tcPr>
          <w:p>
            <w:pPr>
              <w:rPr>
                <w:rFonts w:ascii="宋体" w:hAnsi="宋体"/>
                <w:b/>
                <w:szCs w:val="21"/>
              </w:rPr>
            </w:pPr>
            <w:r>
              <w:rPr>
                <w:rFonts w:hint="eastAsia" w:cs="仿宋" w:asciiTheme="minorEastAsia" w:hAnsiTheme="minorEastAsia"/>
                <w:color w:val="000000" w:themeColor="text1"/>
                <w:sz w:val="21"/>
                <w:szCs w:val="21"/>
                <w14:textFill>
                  <w14:solidFill>
                    <w14:schemeClr w14:val="tx1"/>
                  </w14:solidFill>
                </w14:textFill>
              </w:rPr>
              <w:t>根据项目要求自行设定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违约金</w:t>
            </w:r>
          </w:p>
        </w:tc>
        <w:tc>
          <w:tcPr>
            <w:tcW w:w="6395" w:type="dxa"/>
            <w:vAlign w:val="center"/>
          </w:tcPr>
          <w:p>
            <w:pPr>
              <w:rPr>
                <w:rFonts w:ascii="宋体" w:hAnsi="宋体"/>
                <w:b/>
                <w:szCs w:val="21"/>
              </w:rPr>
            </w:pPr>
            <w:r>
              <w:rPr>
                <w:rFonts w:hint="eastAsia" w:ascii="宋体" w:hAnsi="宋体" w:cs="宋体"/>
                <w:color w:val="000000" w:themeColor="text1"/>
                <w:kern w:val="0"/>
                <w:sz w:val="21"/>
                <w:szCs w:val="21"/>
                <w14:textFill>
                  <w14:solidFill>
                    <w14:schemeClr w14:val="tx1"/>
                  </w14:solidFill>
                </w14:textFill>
              </w:rPr>
              <w:t>违约金为占中标价的</w:t>
            </w:r>
            <w:r>
              <w:rPr>
                <w:rFonts w:ascii="宋体" w:hAnsi="宋体" w:cs="宋体"/>
                <w:color w:val="000000" w:themeColor="text1"/>
                <w:kern w:val="0"/>
                <w:sz w:val="21"/>
                <w:szCs w:val="21"/>
                <w14:textFill>
                  <w14:solidFill>
                    <w14:schemeClr w14:val="tx1"/>
                  </w14:solidFill>
                </w14:textFill>
              </w:rPr>
              <w:t>20</w:t>
            </w:r>
            <w:r>
              <w:rPr>
                <w:rFonts w:hint="eastAsia" w:ascii="宋体" w:hAnsi="宋体" w:cs="宋体"/>
                <w:color w:val="000000" w:themeColor="text1"/>
                <w:kern w:val="0"/>
                <w:sz w:val="21"/>
                <w:szCs w:val="21"/>
                <w14:textFill>
                  <w14:solidFill>
                    <w14:schemeClr w14:val="tx1"/>
                  </w14:solidFill>
                </w14:textFill>
              </w:rPr>
              <w:t>%（医院规定不得低于2</w:t>
            </w:r>
            <w:r>
              <w:rPr>
                <w:rFonts w:ascii="宋体" w:hAnsi="宋体" w:cs="宋体"/>
                <w:color w:val="000000" w:themeColor="text1"/>
                <w:kern w:val="0"/>
                <w:sz w:val="21"/>
                <w:szCs w:val="21"/>
                <w14:textFill>
                  <w14:solidFill>
                    <w14:schemeClr w14:val="tx1"/>
                  </w14:solidFill>
                </w14:textFill>
              </w:rPr>
              <w:t>0</w:t>
            </w:r>
            <w:r>
              <w:rPr>
                <w:rFonts w:hint="eastAsia" w:ascii="宋体" w:hAnsi="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rPr>
                <w:rFonts w:ascii="宋体" w:hAnsi="宋体"/>
                <w:b/>
                <w:szCs w:val="21"/>
              </w:rPr>
            </w:pPr>
            <w:r>
              <w:rPr>
                <w:rFonts w:hint="eastAsia" w:cs="仿宋" w:asciiTheme="minorEastAsia" w:hAnsiTheme="minorEastAsia"/>
                <w:color w:val="000000" w:themeColor="text1"/>
                <w:sz w:val="21"/>
                <w:szCs w:val="21"/>
                <w14:textFill>
                  <w14:solidFill>
                    <w14:schemeClr w14:val="tx1"/>
                  </w14:solidFill>
                </w14:textFill>
              </w:rPr>
              <w:t>根据项目要求自行设定</w:t>
            </w:r>
          </w:p>
        </w:tc>
      </w:tr>
    </w:tbl>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1.中选单位于采购人发布结果公告后，应</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按采购人指定的时间、地点与采购人签订合同。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深圳市光明区人民医院</w:t>
      </w:r>
    </w:p>
    <w:p>
      <w:pPr>
        <w:spacing w:line="440" w:lineRule="exact"/>
        <w:ind w:firstLine="4960" w:firstLineChars="2067"/>
        <w:jc w:val="center"/>
        <w:rPr>
          <w:rFonts w:hint="eastAsia" w:ascii="仿宋_GB2312" w:hAnsi="宋体" w:eastAsia="仿宋_GB2312" w:cs="宋体"/>
          <w:sz w:val="24"/>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18</w:t>
      </w:r>
      <w:r>
        <w:rPr>
          <w:rFonts w:hint="eastAsia" w:ascii="仿宋_GB2312" w:hAnsi="宋体" w:eastAsia="仿宋_GB2312" w:cs="宋体"/>
          <w:sz w:val="24"/>
        </w:rPr>
        <w:t>日</w:t>
      </w:r>
    </w:p>
    <w:p>
      <w:pPr>
        <w:spacing w:line="44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老师，联系电话0755-27165666-89411）</w:t>
      </w: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Pr>
        <w:rPr>
          <w:b/>
          <w:bCs/>
        </w:rPr>
      </w:pPr>
    </w:p>
    <w:p>
      <w:pPr>
        <w:bidi w:val="0"/>
        <w:rPr>
          <w:rFonts w:hint="eastAsia" w:ascii="宋体" w:hAnsi="宋体" w:eastAsia="宋体" w:cs="宋体"/>
          <w:sz w:val="24"/>
          <w:szCs w:val="24"/>
        </w:rPr>
      </w:pPr>
    </w:p>
    <w:p>
      <w:pPr>
        <w:spacing w:line="400" w:lineRule="exact"/>
        <w:jc w:val="center"/>
        <w:rPr>
          <w:b/>
          <w:bCs/>
          <w:kern w:val="1"/>
          <w:sz w:val="32"/>
          <w:szCs w:val="32"/>
        </w:rPr>
      </w:pPr>
      <w:r>
        <w:rPr>
          <w:rFonts w:hint="eastAsia"/>
          <w:b/>
          <w:bCs/>
          <w:kern w:val="1"/>
          <w:sz w:val="32"/>
          <w:szCs w:val="32"/>
        </w:rPr>
        <w:t>报价</w:t>
      </w:r>
      <w:r>
        <w:rPr>
          <w:b/>
          <w:bCs/>
          <w:kern w:val="1"/>
          <w:sz w:val="32"/>
          <w:szCs w:val="32"/>
        </w:rPr>
        <w:t>表</w:t>
      </w:r>
    </w:p>
    <w:p>
      <w:pPr>
        <w:spacing w:line="400" w:lineRule="exact"/>
        <w:jc w:val="right"/>
        <w:rPr>
          <w:rFonts w:hint="eastAsia" w:ascii="仿宋" w:hAnsi="仿宋" w:eastAsia="仿宋" w:cs="仿宋"/>
          <w:b/>
          <w:bCs/>
          <w:kern w:val="1"/>
          <w:sz w:val="32"/>
          <w:szCs w:val="32"/>
        </w:rPr>
      </w:pPr>
      <w:r>
        <w:rPr>
          <w:rFonts w:hint="eastAsia" w:ascii="仿宋" w:hAnsi="仿宋" w:eastAsia="仿宋" w:cs="仿宋"/>
          <w:sz w:val="24"/>
        </w:rPr>
        <w:t>单位：人民币元</w:t>
      </w:r>
    </w:p>
    <w:tbl>
      <w:tblPr>
        <w:tblStyle w:val="26"/>
        <w:tblW w:w="9666"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500"/>
        <w:gridCol w:w="733"/>
        <w:gridCol w:w="683"/>
        <w:gridCol w:w="1117"/>
        <w:gridCol w:w="1067"/>
        <w:gridCol w:w="1066"/>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50" w:type="dxa"/>
            <w:vAlign w:val="center"/>
          </w:tcPr>
          <w:p>
            <w:pPr>
              <w:bidi w:val="0"/>
              <w:jc w:val="center"/>
              <w:rPr>
                <w:rFonts w:hint="eastAsia" w:ascii="仿宋" w:hAnsi="仿宋" w:eastAsia="仿宋" w:cs="仿宋"/>
              </w:rPr>
            </w:pPr>
            <w:r>
              <w:rPr>
                <w:rFonts w:hint="eastAsia" w:ascii="仿宋" w:hAnsi="仿宋" w:eastAsia="仿宋" w:cs="仿宋"/>
              </w:rPr>
              <w:t>序号</w:t>
            </w:r>
          </w:p>
        </w:tc>
        <w:tc>
          <w:tcPr>
            <w:tcW w:w="2500" w:type="dxa"/>
            <w:vAlign w:val="center"/>
          </w:tcPr>
          <w:p>
            <w:pPr>
              <w:bidi w:val="0"/>
              <w:jc w:val="center"/>
              <w:rPr>
                <w:rFonts w:hint="eastAsia" w:ascii="仿宋" w:hAnsi="仿宋" w:eastAsia="仿宋" w:cs="仿宋"/>
              </w:rPr>
            </w:pPr>
            <w:r>
              <w:rPr>
                <w:rFonts w:hint="eastAsia" w:ascii="仿宋" w:hAnsi="仿宋" w:eastAsia="仿宋" w:cs="仿宋"/>
              </w:rPr>
              <w:t>服务分项名称</w:t>
            </w:r>
          </w:p>
        </w:tc>
        <w:tc>
          <w:tcPr>
            <w:tcW w:w="733" w:type="dxa"/>
            <w:vAlign w:val="center"/>
          </w:tcPr>
          <w:p>
            <w:pPr>
              <w:bidi w:val="0"/>
              <w:jc w:val="center"/>
              <w:rPr>
                <w:rFonts w:hint="eastAsia" w:ascii="仿宋" w:hAnsi="仿宋" w:eastAsia="仿宋" w:cs="仿宋"/>
              </w:rPr>
            </w:pPr>
            <w:r>
              <w:rPr>
                <w:rFonts w:hint="eastAsia" w:ascii="仿宋" w:hAnsi="仿宋" w:eastAsia="仿宋" w:cs="仿宋"/>
              </w:rPr>
              <w:t>数量</w:t>
            </w:r>
          </w:p>
        </w:tc>
        <w:tc>
          <w:tcPr>
            <w:tcW w:w="683" w:type="dxa"/>
            <w:vAlign w:val="center"/>
          </w:tcPr>
          <w:p>
            <w:pPr>
              <w:bidi w:val="0"/>
              <w:jc w:val="center"/>
              <w:rPr>
                <w:rFonts w:hint="eastAsia" w:ascii="仿宋" w:hAnsi="仿宋" w:eastAsia="仿宋" w:cs="仿宋"/>
              </w:rPr>
            </w:pPr>
            <w:r>
              <w:rPr>
                <w:rFonts w:hint="eastAsia" w:ascii="仿宋" w:hAnsi="仿宋" w:eastAsia="仿宋" w:cs="仿宋"/>
              </w:rPr>
              <w:t>单位</w:t>
            </w:r>
          </w:p>
        </w:tc>
        <w:tc>
          <w:tcPr>
            <w:tcW w:w="1117" w:type="dxa"/>
            <w:vAlign w:val="center"/>
          </w:tcPr>
          <w:p>
            <w:pPr>
              <w:bidi w:val="0"/>
              <w:jc w:val="center"/>
              <w:rPr>
                <w:rFonts w:hint="eastAsia" w:ascii="仿宋" w:hAnsi="仿宋" w:eastAsia="仿宋" w:cs="仿宋"/>
              </w:rPr>
            </w:pPr>
            <w:r>
              <w:rPr>
                <w:rFonts w:hint="eastAsia" w:ascii="仿宋" w:hAnsi="仿宋" w:eastAsia="仿宋" w:cs="仿宋"/>
              </w:rPr>
              <w:t>单项限价</w:t>
            </w:r>
          </w:p>
        </w:tc>
        <w:tc>
          <w:tcPr>
            <w:tcW w:w="1067" w:type="dxa"/>
            <w:vAlign w:val="center"/>
          </w:tcPr>
          <w:p>
            <w:pPr>
              <w:bidi w:val="0"/>
              <w:jc w:val="center"/>
              <w:rPr>
                <w:rFonts w:hint="eastAsia" w:ascii="仿宋" w:hAnsi="仿宋" w:eastAsia="仿宋" w:cs="仿宋"/>
                <w:lang w:eastAsia="zh-CN"/>
              </w:rPr>
            </w:pPr>
            <w:r>
              <w:rPr>
                <w:rFonts w:hint="eastAsia" w:ascii="仿宋" w:hAnsi="仿宋" w:eastAsia="仿宋" w:cs="仿宋"/>
              </w:rPr>
              <w:t>单项</w:t>
            </w:r>
            <w:r>
              <w:rPr>
                <w:rFonts w:hint="eastAsia" w:ascii="仿宋" w:hAnsi="仿宋" w:eastAsia="仿宋" w:cs="仿宋"/>
                <w:lang w:val="en-US" w:eastAsia="zh-CN"/>
              </w:rPr>
              <w:t>报</w:t>
            </w:r>
            <w:r>
              <w:rPr>
                <w:rFonts w:hint="eastAsia" w:ascii="仿宋" w:hAnsi="仿宋" w:eastAsia="仿宋" w:cs="仿宋"/>
              </w:rPr>
              <w:t>价</w:t>
            </w:r>
          </w:p>
        </w:tc>
        <w:tc>
          <w:tcPr>
            <w:tcW w:w="1066"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小计</w:t>
            </w:r>
          </w:p>
        </w:tc>
        <w:tc>
          <w:tcPr>
            <w:tcW w:w="1850" w:type="dxa"/>
            <w:vAlign w:val="center"/>
          </w:tcPr>
          <w:p>
            <w:pPr>
              <w:bidi w:val="0"/>
              <w:jc w:val="center"/>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bidi w:val="0"/>
              <w:jc w:val="center"/>
              <w:rPr>
                <w:rFonts w:hint="eastAsia" w:ascii="仿宋" w:hAnsi="仿宋" w:eastAsia="仿宋" w:cs="仿宋"/>
              </w:rPr>
            </w:pPr>
            <w:r>
              <w:rPr>
                <w:rFonts w:hint="eastAsia" w:ascii="仿宋" w:hAnsi="仿宋" w:eastAsia="仿宋" w:cs="仿宋"/>
              </w:rPr>
              <w:t>1</w:t>
            </w:r>
          </w:p>
        </w:tc>
        <w:tc>
          <w:tcPr>
            <w:tcW w:w="2500" w:type="dxa"/>
            <w:vAlign w:val="center"/>
          </w:tcPr>
          <w:p>
            <w:pPr>
              <w:bidi w:val="0"/>
              <w:rPr>
                <w:rFonts w:hint="eastAsia" w:ascii="仿宋" w:hAnsi="仿宋" w:eastAsia="仿宋" w:cs="仿宋"/>
              </w:rPr>
            </w:pPr>
            <w:r>
              <w:rPr>
                <w:rFonts w:hint="eastAsia" w:ascii="仿宋" w:hAnsi="仿宋" w:eastAsia="仿宋" w:cs="仿宋"/>
                <w:lang w:val="en-US" w:eastAsia="zh-CN"/>
              </w:rPr>
              <w:t>设计费：该项目</w:t>
            </w:r>
            <w:r>
              <w:rPr>
                <w:rFonts w:hint="eastAsia" w:ascii="仿宋" w:hAnsi="仿宋" w:eastAsia="仿宋" w:cs="仿宋"/>
              </w:rPr>
              <w:t>长</w:t>
            </w:r>
            <w:r>
              <w:rPr>
                <w:rFonts w:hint="eastAsia" w:ascii="仿宋" w:hAnsi="仿宋" w:eastAsia="仿宋" w:cs="仿宋"/>
                <w:lang w:val="en-US" w:eastAsia="zh-CN"/>
              </w:rPr>
              <w:t>约</w:t>
            </w:r>
            <w:r>
              <w:rPr>
                <w:rFonts w:hint="eastAsia" w:ascii="仿宋" w:hAnsi="仿宋" w:eastAsia="仿宋" w:cs="仿宋"/>
              </w:rPr>
              <w:t>170m，高</w:t>
            </w:r>
            <w:r>
              <w:rPr>
                <w:rFonts w:hint="eastAsia" w:ascii="仿宋" w:hAnsi="仿宋" w:eastAsia="仿宋" w:cs="仿宋"/>
                <w:lang w:val="en-US" w:eastAsia="zh-CN"/>
              </w:rPr>
              <w:t>约</w:t>
            </w:r>
            <w:r>
              <w:rPr>
                <w:rFonts w:hint="eastAsia" w:ascii="仿宋" w:hAnsi="仿宋" w:eastAsia="仿宋" w:cs="仿宋"/>
              </w:rPr>
              <w:t>2.9～4.7m，估算工程建安费约100万元。根据《工程勘察设计收费标准（2002年版）》,岩土设计复杂程度Ⅱ级。</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项</w:t>
            </w:r>
          </w:p>
        </w:tc>
        <w:tc>
          <w:tcPr>
            <w:tcW w:w="1117"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bCs/>
                <w:szCs w:val="21"/>
                <w:lang w:val="en-US" w:eastAsia="zh-CN"/>
              </w:rPr>
              <w:t>57330</w:t>
            </w:r>
          </w:p>
        </w:tc>
        <w:tc>
          <w:tcPr>
            <w:tcW w:w="1067" w:type="dxa"/>
            <w:vAlign w:val="center"/>
          </w:tcPr>
          <w:p>
            <w:pPr>
              <w:bidi w:val="0"/>
              <w:jc w:val="center"/>
              <w:rPr>
                <w:rFonts w:hint="eastAsia" w:ascii="仿宋" w:hAnsi="仿宋" w:eastAsia="仿宋" w:cs="仿宋"/>
                <w:lang w:val="en-US" w:eastAsia="zh-CN"/>
              </w:rPr>
            </w:pPr>
          </w:p>
        </w:tc>
        <w:tc>
          <w:tcPr>
            <w:tcW w:w="1066" w:type="dxa"/>
            <w:vAlign w:val="center"/>
          </w:tcPr>
          <w:p>
            <w:pPr>
              <w:bidi w:val="0"/>
              <w:jc w:val="center"/>
              <w:rPr>
                <w:rFonts w:hint="eastAsia" w:ascii="仿宋" w:hAnsi="仿宋" w:eastAsia="仿宋" w:cs="仿宋"/>
                <w:lang w:val="en-US" w:eastAsia="zh-CN"/>
              </w:rPr>
            </w:pPr>
          </w:p>
        </w:tc>
        <w:tc>
          <w:tcPr>
            <w:tcW w:w="1850" w:type="dxa"/>
            <w:vAlign w:val="center"/>
          </w:tcPr>
          <w:p>
            <w:pPr>
              <w:bidi w:val="0"/>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bidi w:val="0"/>
              <w:jc w:val="center"/>
              <w:rPr>
                <w:rFonts w:hint="eastAsia" w:ascii="仿宋" w:hAnsi="仿宋" w:eastAsia="仿宋" w:cs="仿宋"/>
              </w:rPr>
            </w:pPr>
            <w:r>
              <w:rPr>
                <w:rFonts w:hint="eastAsia" w:ascii="仿宋" w:hAnsi="仿宋" w:eastAsia="仿宋" w:cs="仿宋"/>
              </w:rPr>
              <w:t>2</w:t>
            </w:r>
          </w:p>
        </w:tc>
        <w:tc>
          <w:tcPr>
            <w:tcW w:w="2500" w:type="dxa"/>
            <w:vAlign w:val="top"/>
          </w:tcPr>
          <w:p>
            <w:pPr>
              <w:bidi w:val="0"/>
              <w:rPr>
                <w:rFonts w:hint="eastAsia" w:ascii="仿宋" w:hAnsi="仿宋" w:eastAsia="仿宋" w:cs="仿宋"/>
              </w:rPr>
            </w:pPr>
            <w:r>
              <w:rPr>
                <w:rFonts w:hint="eastAsia" w:ascii="仿宋" w:hAnsi="仿宋" w:eastAsia="仿宋" w:cs="仿宋"/>
                <w:lang w:val="en-US" w:eastAsia="zh-CN"/>
              </w:rPr>
              <w:t>勘察费：</w:t>
            </w:r>
            <w:r>
              <w:rPr>
                <w:rFonts w:hint="eastAsia" w:ascii="仿宋" w:hAnsi="仿宋" w:eastAsia="仿宋" w:cs="仿宋"/>
              </w:rPr>
              <w:t>预估9个钻孔，其中收集钻孔资料6个，单孔进尺15米，收集进尺90米；钻孔3个，单孔进尺10米，进尺30米。</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项</w:t>
            </w:r>
          </w:p>
        </w:tc>
        <w:tc>
          <w:tcPr>
            <w:tcW w:w="1117"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bCs/>
                <w:color w:val="auto"/>
                <w:szCs w:val="21"/>
                <w:highlight w:val="none"/>
                <w:lang w:val="en-US" w:eastAsia="zh-CN"/>
              </w:rPr>
              <w:t>32011.53</w:t>
            </w:r>
          </w:p>
        </w:tc>
        <w:tc>
          <w:tcPr>
            <w:tcW w:w="1067" w:type="dxa"/>
            <w:vAlign w:val="center"/>
          </w:tcPr>
          <w:p>
            <w:pPr>
              <w:bidi w:val="0"/>
              <w:jc w:val="center"/>
              <w:rPr>
                <w:rFonts w:hint="eastAsia" w:ascii="仿宋" w:hAnsi="仿宋" w:eastAsia="仿宋" w:cs="仿宋"/>
              </w:rPr>
            </w:pPr>
          </w:p>
        </w:tc>
        <w:tc>
          <w:tcPr>
            <w:tcW w:w="1066" w:type="dxa"/>
            <w:vAlign w:val="center"/>
          </w:tcPr>
          <w:p>
            <w:pPr>
              <w:bidi w:val="0"/>
              <w:jc w:val="center"/>
              <w:rPr>
                <w:rFonts w:hint="eastAsia" w:ascii="仿宋" w:hAnsi="仿宋" w:eastAsia="仿宋" w:cs="仿宋"/>
              </w:rPr>
            </w:pPr>
          </w:p>
        </w:tc>
        <w:tc>
          <w:tcPr>
            <w:tcW w:w="1850" w:type="dxa"/>
            <w:vAlign w:val="center"/>
          </w:tcPr>
          <w:p>
            <w:pPr>
              <w:bidi w:val="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bidi w:val="0"/>
              <w:jc w:val="center"/>
              <w:rPr>
                <w:rFonts w:hint="eastAsia" w:ascii="仿宋" w:hAnsi="仿宋" w:eastAsia="仿宋" w:cs="仿宋"/>
                <w:lang w:val="en-US" w:eastAsia="zh-CN"/>
              </w:rPr>
            </w:pPr>
          </w:p>
        </w:tc>
        <w:tc>
          <w:tcPr>
            <w:tcW w:w="2500"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733" w:type="dxa"/>
            <w:vAlign w:val="center"/>
          </w:tcPr>
          <w:p>
            <w:pPr>
              <w:bidi w:val="0"/>
              <w:jc w:val="center"/>
              <w:rPr>
                <w:rFonts w:hint="eastAsia" w:ascii="仿宋" w:hAnsi="仿宋" w:eastAsia="仿宋" w:cs="仿宋"/>
                <w:lang w:val="en-US" w:eastAsia="zh-CN"/>
              </w:rPr>
            </w:pPr>
          </w:p>
        </w:tc>
        <w:tc>
          <w:tcPr>
            <w:tcW w:w="683" w:type="dxa"/>
            <w:vAlign w:val="center"/>
          </w:tcPr>
          <w:p>
            <w:pPr>
              <w:bidi w:val="0"/>
              <w:jc w:val="center"/>
              <w:rPr>
                <w:rFonts w:hint="eastAsia" w:ascii="仿宋" w:hAnsi="仿宋" w:eastAsia="仿宋" w:cs="仿宋"/>
                <w:lang w:val="en-US" w:eastAsia="zh-CN"/>
              </w:rPr>
            </w:pPr>
          </w:p>
        </w:tc>
        <w:tc>
          <w:tcPr>
            <w:tcW w:w="1117" w:type="dxa"/>
            <w:vAlign w:val="center"/>
          </w:tcPr>
          <w:p>
            <w:pPr>
              <w:bidi w:val="0"/>
              <w:jc w:val="center"/>
              <w:rPr>
                <w:rFonts w:hint="eastAsia" w:ascii="仿宋" w:hAnsi="仿宋" w:eastAsia="仿宋" w:cs="仿宋"/>
                <w:lang w:val="en-US" w:eastAsia="zh-CN"/>
              </w:rPr>
            </w:pPr>
          </w:p>
        </w:tc>
        <w:tc>
          <w:tcPr>
            <w:tcW w:w="1067" w:type="dxa"/>
            <w:vAlign w:val="center"/>
          </w:tcPr>
          <w:p>
            <w:pPr>
              <w:bidi w:val="0"/>
              <w:jc w:val="center"/>
              <w:rPr>
                <w:rFonts w:hint="eastAsia" w:ascii="仿宋" w:hAnsi="仿宋" w:eastAsia="仿宋" w:cs="仿宋"/>
                <w:lang w:val="en-US" w:eastAsia="zh-CN"/>
              </w:rPr>
            </w:pPr>
          </w:p>
        </w:tc>
        <w:tc>
          <w:tcPr>
            <w:tcW w:w="1066" w:type="dxa"/>
            <w:vAlign w:val="center"/>
          </w:tcPr>
          <w:p>
            <w:pPr>
              <w:bidi w:val="0"/>
              <w:jc w:val="center"/>
              <w:rPr>
                <w:rFonts w:hint="eastAsia" w:ascii="仿宋" w:hAnsi="仿宋" w:eastAsia="仿宋" w:cs="仿宋"/>
                <w:lang w:val="en-US" w:eastAsia="zh-CN"/>
              </w:rPr>
            </w:pPr>
          </w:p>
        </w:tc>
        <w:tc>
          <w:tcPr>
            <w:tcW w:w="1850" w:type="dxa"/>
            <w:vAlign w:val="center"/>
          </w:tcPr>
          <w:p>
            <w:pPr>
              <w:bidi w:val="0"/>
              <w:jc w:val="center"/>
              <w:rPr>
                <w:rFonts w:hint="eastAsia" w:ascii="仿宋" w:hAnsi="仿宋" w:eastAsia="仿宋" w:cs="仿宋"/>
                <w:lang w:val="en-US" w:eastAsia="zh-CN"/>
              </w:rPr>
            </w:pPr>
          </w:p>
        </w:tc>
      </w:tr>
    </w:tbl>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3"/>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3"/>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3"/>
        </w:numPr>
        <w:tabs>
          <w:tab w:val="left" w:pos="0"/>
        </w:tabs>
        <w:snapToGrid w:val="0"/>
        <w:spacing w:line="360" w:lineRule="auto"/>
        <w:rPr>
          <w:rFonts w:ascii="仿宋_GB2312" w:eastAsia="仿宋_GB2312"/>
          <w:b w:val="0"/>
          <w:kern w:val="1"/>
          <w:sz w:val="24"/>
          <w:szCs w:val="24"/>
        </w:rPr>
      </w:pPr>
      <w:r>
        <w:rPr>
          <w:rFonts w:hint="eastAsia" w:ascii="宋体" w:hAnsi="宋体"/>
        </w:rPr>
        <w:t>该表格式仅作参考，投标人的详细报价表格式可自定。</w:t>
      </w:r>
    </w:p>
    <w:p>
      <w:pPr>
        <w:numPr>
          <w:ilvl w:val="0"/>
          <w:numId w:val="0"/>
        </w:numPr>
        <w:tabs>
          <w:tab w:val="left" w:pos="0"/>
        </w:tabs>
        <w:snapToGrid w:val="0"/>
        <w:spacing w:line="360" w:lineRule="auto"/>
        <w:ind w:left="1260" w:leftChars="0"/>
        <w:rPr>
          <w:rFonts w:hint="eastAsia" w:ascii="宋体" w:hAnsi="宋体"/>
        </w:rPr>
      </w:pPr>
    </w:p>
    <w:p>
      <w:pPr>
        <w:numPr>
          <w:ilvl w:val="0"/>
          <w:numId w:val="0"/>
        </w:numPr>
        <w:tabs>
          <w:tab w:val="left" w:pos="0"/>
        </w:tabs>
        <w:snapToGrid w:val="0"/>
        <w:spacing w:line="360" w:lineRule="auto"/>
        <w:ind w:left="1260" w:leftChars="0"/>
        <w:rPr>
          <w:rFonts w:hint="eastAsia" w:ascii="宋体" w:hAnsi="宋体"/>
        </w:rPr>
      </w:pPr>
    </w:p>
    <w:p>
      <w:pPr>
        <w:numPr>
          <w:ilvl w:val="0"/>
          <w:numId w:val="0"/>
        </w:numPr>
        <w:tabs>
          <w:tab w:val="left" w:pos="0"/>
        </w:tabs>
        <w:snapToGrid w:val="0"/>
        <w:spacing w:line="360" w:lineRule="auto"/>
        <w:ind w:left="1260" w:leftChars="0"/>
        <w:rPr>
          <w:rFonts w:hint="eastAsia" w:ascii="宋体" w:hAnsi="宋体"/>
        </w:rPr>
      </w:pPr>
    </w:p>
    <w:p>
      <w:pPr>
        <w:numPr>
          <w:ilvl w:val="0"/>
          <w:numId w:val="0"/>
        </w:numPr>
        <w:tabs>
          <w:tab w:val="left" w:pos="0"/>
        </w:tabs>
        <w:snapToGrid w:val="0"/>
        <w:spacing w:line="360" w:lineRule="auto"/>
        <w:ind w:left="1260" w:leftChars="0"/>
        <w:rPr>
          <w:rFonts w:hint="eastAsia" w:ascii="宋体" w:hAnsi="宋体"/>
        </w:rPr>
      </w:pPr>
    </w:p>
    <w:p>
      <w:pPr>
        <w:numPr>
          <w:ilvl w:val="0"/>
          <w:numId w:val="0"/>
        </w:numPr>
        <w:tabs>
          <w:tab w:val="left" w:pos="0"/>
        </w:tabs>
        <w:snapToGrid w:val="0"/>
        <w:spacing w:line="360" w:lineRule="auto"/>
        <w:ind w:left="1260" w:leftChars="0"/>
        <w:rPr>
          <w:rFonts w:hint="eastAsia" w:ascii="宋体" w:hAnsi="宋体"/>
        </w:rPr>
      </w:pPr>
    </w:p>
    <w:p>
      <w:pPr>
        <w:numPr>
          <w:ilvl w:val="0"/>
          <w:numId w:val="0"/>
        </w:numPr>
        <w:tabs>
          <w:tab w:val="left" w:pos="0"/>
        </w:tabs>
        <w:snapToGrid w:val="0"/>
        <w:spacing w:line="360" w:lineRule="auto"/>
        <w:ind w:left="1260" w:leftChars="0"/>
        <w:rPr>
          <w:rFonts w:hint="eastAsia" w:ascii="宋体" w:hAnsi="宋体"/>
        </w:rPr>
      </w:pPr>
    </w:p>
    <w:p>
      <w:pPr>
        <w:numPr>
          <w:ilvl w:val="0"/>
          <w:numId w:val="0"/>
        </w:numPr>
        <w:tabs>
          <w:tab w:val="left" w:pos="0"/>
        </w:tabs>
        <w:snapToGrid w:val="0"/>
        <w:spacing w:line="360" w:lineRule="auto"/>
        <w:ind w:left="1260" w:leftChars="0"/>
        <w:rPr>
          <w:rFonts w:hint="eastAsia" w:ascii="宋体" w:hAnsi="宋体"/>
        </w:rPr>
      </w:pPr>
    </w:p>
    <w:p>
      <w:pPr>
        <w:numPr>
          <w:ilvl w:val="0"/>
          <w:numId w:val="0"/>
        </w:numPr>
        <w:tabs>
          <w:tab w:val="left" w:pos="0"/>
        </w:tabs>
        <w:snapToGrid w:val="0"/>
        <w:spacing w:line="360" w:lineRule="auto"/>
        <w:ind w:left="1260" w:leftChars="0"/>
        <w:rPr>
          <w:rFonts w:hint="eastAsia" w:ascii="宋体" w:hAnsi="宋体"/>
        </w:rPr>
      </w:pPr>
      <w:bookmarkStart w:id="0" w:name="_GoBack"/>
      <w:bookmarkEnd w:id="0"/>
    </w:p>
    <w:p>
      <w:pPr>
        <w:numPr>
          <w:ilvl w:val="0"/>
          <w:numId w:val="0"/>
        </w:numPr>
        <w:tabs>
          <w:tab w:val="left" w:pos="0"/>
        </w:tabs>
        <w:snapToGrid w:val="0"/>
        <w:spacing w:line="360" w:lineRule="auto"/>
        <w:rPr>
          <w:rFonts w:hint="eastAsia" w:ascii="宋体" w:hAnsi="宋体"/>
        </w:rPr>
      </w:pPr>
    </w:p>
    <w:p>
      <w:pPr>
        <w:numPr>
          <w:ilvl w:val="0"/>
          <w:numId w:val="0"/>
        </w:numPr>
        <w:tabs>
          <w:tab w:val="left" w:pos="0"/>
        </w:tabs>
        <w:snapToGrid w:val="0"/>
        <w:spacing w:line="360" w:lineRule="auto"/>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hint="eastAsia" w:ascii="宋体" w:hAnsi="宋体"/>
          <w:sz w:val="28"/>
          <w:szCs w:val="28"/>
        </w:rPr>
      </w:pPr>
      <w:r>
        <w:rPr>
          <w:rFonts w:hint="eastAsia" w:ascii="仿宋_GB2312" w:eastAsia="仿宋_GB2312"/>
          <w:sz w:val="24"/>
        </w:rPr>
        <w:t>日期：        年    月    日</w:t>
      </w: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FC1F3"/>
    <w:multiLevelType w:val="singleLevel"/>
    <w:tmpl w:val="DC5FC1F3"/>
    <w:lvl w:ilvl="0" w:tentative="0">
      <w:start w:val="1"/>
      <w:numFmt w:val="decimal"/>
      <w:lvlText w:val="%1."/>
      <w:lvlJc w:val="left"/>
      <w:pPr>
        <w:tabs>
          <w:tab w:val="left" w:pos="312"/>
        </w:tabs>
      </w:p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5D0A13CD"/>
    <w:multiLevelType w:val="singleLevel"/>
    <w:tmpl w:val="5D0A13CD"/>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0106F5"/>
    <w:rsid w:val="0AEF0E22"/>
    <w:rsid w:val="0C3A367E"/>
    <w:rsid w:val="0E403D1E"/>
    <w:rsid w:val="11632A7A"/>
    <w:rsid w:val="11E1507D"/>
    <w:rsid w:val="12130868"/>
    <w:rsid w:val="13120B8E"/>
    <w:rsid w:val="14A2142E"/>
    <w:rsid w:val="14B2056E"/>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0F6743B"/>
    <w:rsid w:val="33444887"/>
    <w:rsid w:val="340B05CA"/>
    <w:rsid w:val="349A01E6"/>
    <w:rsid w:val="357018C9"/>
    <w:rsid w:val="36ED0990"/>
    <w:rsid w:val="36FD6B0A"/>
    <w:rsid w:val="377B0DE5"/>
    <w:rsid w:val="378368B1"/>
    <w:rsid w:val="3811282F"/>
    <w:rsid w:val="388234B9"/>
    <w:rsid w:val="38F24FDF"/>
    <w:rsid w:val="39691DAD"/>
    <w:rsid w:val="3AFA6A91"/>
    <w:rsid w:val="3B873AAD"/>
    <w:rsid w:val="3D0D6E16"/>
    <w:rsid w:val="3E557B31"/>
    <w:rsid w:val="40786146"/>
    <w:rsid w:val="41F82BFF"/>
    <w:rsid w:val="42954217"/>
    <w:rsid w:val="433B1FA6"/>
    <w:rsid w:val="44DC5C91"/>
    <w:rsid w:val="48B869E3"/>
    <w:rsid w:val="49283978"/>
    <w:rsid w:val="4AC3598A"/>
    <w:rsid w:val="4B7021FD"/>
    <w:rsid w:val="4C134D64"/>
    <w:rsid w:val="4F7B0D68"/>
    <w:rsid w:val="4F8E7901"/>
    <w:rsid w:val="508B4EF2"/>
    <w:rsid w:val="537D78B7"/>
    <w:rsid w:val="541325BE"/>
    <w:rsid w:val="5511346F"/>
    <w:rsid w:val="55D76AD1"/>
    <w:rsid w:val="56487F34"/>
    <w:rsid w:val="58B018A6"/>
    <w:rsid w:val="5BB74793"/>
    <w:rsid w:val="5BE6321A"/>
    <w:rsid w:val="5CD56B1E"/>
    <w:rsid w:val="5F2F3419"/>
    <w:rsid w:val="60171C22"/>
    <w:rsid w:val="60AE1BB1"/>
    <w:rsid w:val="63336920"/>
    <w:rsid w:val="655C4AEF"/>
    <w:rsid w:val="66412851"/>
    <w:rsid w:val="669759F4"/>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B5FB6"/>
    <w:rsid w:val="755E5F99"/>
    <w:rsid w:val="772B353E"/>
    <w:rsid w:val="77BA6C36"/>
    <w:rsid w:val="787D213D"/>
    <w:rsid w:val="7BF62A62"/>
    <w:rsid w:val="7C4D72A1"/>
    <w:rsid w:val="7D1742CC"/>
    <w:rsid w:val="7D7818B3"/>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autoRedefine/>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autoRedefine/>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autoRedefine/>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autoRedefine/>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autoRedefine/>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autoRedefine/>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11">
    <w:name w:val="Normal Indent"/>
    <w:basedOn w:val="1"/>
    <w:link w:val="41"/>
    <w:autoRedefine/>
    <w:qFormat/>
    <w:uiPriority w:val="0"/>
    <w:pPr>
      <w:ind w:firstLine="420" w:firstLineChars="200"/>
    </w:pPr>
  </w:style>
  <w:style w:type="paragraph" w:styleId="12">
    <w:name w:val="Document Map"/>
    <w:basedOn w:val="1"/>
    <w:autoRedefine/>
    <w:semiHidden/>
    <w:qFormat/>
    <w:uiPriority w:val="0"/>
    <w:pPr>
      <w:shd w:val="clear" w:color="auto" w:fill="000080"/>
    </w:pPr>
  </w:style>
  <w:style w:type="paragraph" w:styleId="13">
    <w:name w:val="annotation text"/>
    <w:basedOn w:val="1"/>
    <w:link w:val="42"/>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spacing w:after="120"/>
      <w:ind w:left="420" w:leftChars="200"/>
    </w:pPr>
  </w:style>
  <w:style w:type="paragraph" w:styleId="16">
    <w:name w:val="Plain Text"/>
    <w:basedOn w:val="1"/>
    <w:link w:val="43"/>
    <w:autoRedefine/>
    <w:qFormat/>
    <w:uiPriority w:val="0"/>
    <w:rPr>
      <w:rFonts w:ascii="宋体" w:hAnsi="Courier New"/>
      <w:szCs w:val="21"/>
    </w:rPr>
  </w:style>
  <w:style w:type="paragraph" w:styleId="17">
    <w:name w:val="Date"/>
    <w:basedOn w:val="1"/>
    <w:next w:val="1"/>
    <w:link w:val="44"/>
    <w:autoRedefine/>
    <w:qFormat/>
    <w:uiPriority w:val="0"/>
    <w:pPr>
      <w:ind w:left="100" w:leftChars="2500"/>
    </w:pPr>
  </w:style>
  <w:style w:type="paragraph" w:styleId="18">
    <w:name w:val="Balloon Text"/>
    <w:basedOn w:val="1"/>
    <w:link w:val="45"/>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autoRedefine/>
    <w:qFormat/>
    <w:uiPriority w:val="0"/>
    <w:rPr>
      <w:b/>
      <w:bCs/>
    </w:rPr>
  </w:style>
  <w:style w:type="paragraph" w:styleId="25">
    <w:name w:val="Body Text First Indent 2"/>
    <w:basedOn w:val="15"/>
    <w:link w:val="48"/>
    <w:autoRedefine/>
    <w:qFormat/>
    <w:uiPriority w:val="0"/>
    <w:pPr>
      <w:ind w:firstLine="420" w:firstLineChars="200"/>
    </w:pPr>
    <w:rPr>
      <w:szCs w:val="22"/>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autoRedefine/>
    <w:unhideWhenUsed/>
    <w:qFormat/>
    <w:uiPriority w:val="99"/>
    <w:rPr>
      <w:color w:val="800080"/>
      <w:u w:val="single"/>
    </w:rPr>
  </w:style>
  <w:style w:type="character" w:styleId="31">
    <w:name w:val="Hyperlink"/>
    <w:autoRedefine/>
    <w:unhideWhenUsed/>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autoRedefine/>
    <w:qFormat/>
    <w:uiPriority w:val="0"/>
    <w:rPr>
      <w:rFonts w:ascii="Arial" w:hAnsi="Arial" w:eastAsia="黑体"/>
      <w:b/>
      <w:bCs/>
      <w:kern w:val="2"/>
      <w:sz w:val="32"/>
      <w:szCs w:val="32"/>
      <w:lang w:val="en-US" w:eastAsia="zh-CN" w:bidi="ar-SA"/>
    </w:rPr>
  </w:style>
  <w:style w:type="character" w:customStyle="1" w:styleId="35">
    <w:name w:val="标题 3 Char"/>
    <w:link w:val="4"/>
    <w:autoRedefine/>
    <w:qFormat/>
    <w:uiPriority w:val="0"/>
    <w:rPr>
      <w:b/>
      <w:bCs/>
      <w:kern w:val="2"/>
      <w:sz w:val="32"/>
      <w:szCs w:val="32"/>
    </w:rPr>
  </w:style>
  <w:style w:type="character" w:customStyle="1" w:styleId="36">
    <w:name w:val="标题 5 Char"/>
    <w:link w:val="6"/>
    <w:autoRedefine/>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autoRedefine/>
    <w:qFormat/>
    <w:uiPriority w:val="9"/>
    <w:rPr>
      <w:rFonts w:ascii="Calibri" w:hAnsi="Calibri" w:cs="Calibri"/>
      <w:b/>
      <w:bCs/>
      <w:kern w:val="2"/>
      <w:sz w:val="24"/>
      <w:szCs w:val="24"/>
    </w:rPr>
  </w:style>
  <w:style w:type="character" w:customStyle="1" w:styleId="39">
    <w:name w:val="标题 8 Char"/>
    <w:link w:val="9"/>
    <w:autoRedefine/>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autoRedefine/>
    <w:qFormat/>
    <w:uiPriority w:val="0"/>
    <w:rPr>
      <w:kern w:val="2"/>
      <w:sz w:val="21"/>
      <w:szCs w:val="24"/>
    </w:rPr>
  </w:style>
  <w:style w:type="character" w:customStyle="1" w:styleId="42">
    <w:name w:val="批注文字 Char"/>
    <w:link w:val="13"/>
    <w:autoRedefine/>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autoRedefine/>
    <w:qFormat/>
    <w:uiPriority w:val="0"/>
    <w:rPr>
      <w:kern w:val="2"/>
      <w:sz w:val="18"/>
      <w:szCs w:val="18"/>
    </w:rPr>
  </w:style>
  <w:style w:type="character" w:customStyle="1" w:styleId="46">
    <w:name w:val="HTML 预设格式 Char"/>
    <w:link w:val="22"/>
    <w:autoRedefine/>
    <w:semiHidden/>
    <w:qFormat/>
    <w:uiPriority w:val="0"/>
    <w:rPr>
      <w:rFonts w:ascii="宋体" w:hAnsi="宋体" w:eastAsia="宋体" w:cs="宋体"/>
      <w:sz w:val="24"/>
      <w:szCs w:val="24"/>
      <w:lang w:val="en-US" w:eastAsia="zh-CN" w:bidi="ar-SA"/>
    </w:rPr>
  </w:style>
  <w:style w:type="character" w:customStyle="1" w:styleId="47">
    <w:name w:val="批注主题 Char"/>
    <w:link w:val="24"/>
    <w:autoRedefine/>
    <w:qFormat/>
    <w:uiPriority w:val="0"/>
    <w:rPr>
      <w:b/>
      <w:bCs/>
      <w:kern w:val="2"/>
      <w:sz w:val="21"/>
      <w:szCs w:val="24"/>
    </w:rPr>
  </w:style>
  <w:style w:type="character" w:customStyle="1" w:styleId="48">
    <w:name w:val="正文首行缩进 2 Char"/>
    <w:link w:val="25"/>
    <w:autoRedefine/>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autoRedefine/>
    <w:qFormat/>
    <w:uiPriority w:val="0"/>
    <w:rPr>
      <w:rFonts w:ascii="Calibri" w:hAnsi="Calibri" w:eastAsia="宋体"/>
      <w:kern w:val="2"/>
      <w:sz w:val="21"/>
      <w:szCs w:val="22"/>
      <w:lang w:bidi="ar-SA"/>
    </w:rPr>
  </w:style>
  <w:style w:type="paragraph" w:styleId="50">
    <w:name w:val="List Paragraph"/>
    <w:basedOn w:val="1"/>
    <w:link w:val="49"/>
    <w:autoRedefine/>
    <w:qFormat/>
    <w:uiPriority w:val="99"/>
    <w:pPr>
      <w:ind w:firstLine="420" w:firstLineChars="200"/>
    </w:pPr>
    <w:rPr>
      <w:szCs w:val="22"/>
    </w:rPr>
  </w:style>
  <w:style w:type="character" w:customStyle="1" w:styleId="51">
    <w:name w:val="apple-converted-space"/>
    <w:autoRedefine/>
    <w:qFormat/>
    <w:uiPriority w:val="0"/>
  </w:style>
  <w:style w:type="paragraph" w:customStyle="1" w:styleId="5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autoRedefine/>
    <w:qFormat/>
    <w:uiPriority w:val="0"/>
    <w:rPr>
      <w:rFonts w:ascii="Tahoma" w:hAnsi="Tahoma"/>
      <w:b/>
      <w:kern w:val="0"/>
      <w:sz w:val="28"/>
      <w:szCs w:val="20"/>
    </w:rPr>
  </w:style>
  <w:style w:type="paragraph" w:customStyle="1" w:styleId="5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autoRedefine/>
    <w:qFormat/>
    <w:uiPriority w:val="0"/>
    <w:pPr>
      <w:spacing w:before="156" w:line="360" w:lineRule="auto"/>
      <w:ind w:firstLine="510" w:firstLineChars="200"/>
    </w:pPr>
    <w:rPr>
      <w:sz w:val="24"/>
      <w:szCs w:val="20"/>
    </w:rPr>
  </w:style>
  <w:style w:type="paragraph" w:customStyle="1" w:styleId="6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autoRedefine/>
    <w:qFormat/>
    <w:uiPriority w:val="0"/>
    <w:pPr>
      <w:ind w:firstLine="420" w:firstLineChars="200"/>
    </w:pPr>
    <w:rPr>
      <w:rFonts w:ascii="Calibri" w:hAnsi="Calibri"/>
      <w:szCs w:val="22"/>
    </w:rPr>
  </w:style>
  <w:style w:type="paragraph" w:customStyle="1" w:styleId="6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autoRedefine/>
    <w:qFormat/>
    <w:uiPriority w:val="0"/>
    <w:pPr>
      <w:spacing w:line="360" w:lineRule="auto"/>
      <w:ind w:firstLine="480"/>
    </w:pPr>
    <w:rPr>
      <w:rFonts w:ascii="宋体" w:hAnsi="宋体"/>
      <w:sz w:val="24"/>
      <w:szCs w:val="22"/>
    </w:rPr>
  </w:style>
  <w:style w:type="paragraph" w:customStyle="1" w:styleId="6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autoRedefine/>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autoRedefine/>
    <w:qFormat/>
    <w:uiPriority w:val="0"/>
    <w:pPr>
      <w:ind w:left="991" w:leftChars="472"/>
    </w:pPr>
    <w:rPr>
      <w:rFonts w:ascii="宋体" w:hAnsi="宋体" w:eastAsia="宋体" w:cs="Times New Roman"/>
      <w:color w:val="000000"/>
      <w:szCs w:val="21"/>
    </w:rPr>
  </w:style>
  <w:style w:type="paragraph" w:customStyle="1" w:styleId="8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autoRedefine/>
    <w:qFormat/>
    <w:uiPriority w:val="0"/>
    <w:pPr>
      <w:ind w:firstLine="420" w:firstLineChars="200"/>
    </w:pPr>
    <w:rPr>
      <w:kern w:val="0"/>
      <w:sz w:val="24"/>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autoRedefine/>
    <w:qFormat/>
    <w:uiPriority w:val="0"/>
    <w:pPr>
      <w:spacing w:line="200" w:lineRule="atLeast"/>
      <w:ind w:left="425" w:hanging="425"/>
      <w:jc w:val="left"/>
    </w:pPr>
    <w:rPr>
      <w:rFonts w:ascii="宋体" w:hAnsi="宋体"/>
      <w:b/>
      <w:sz w:val="24"/>
      <w:szCs w:val="28"/>
    </w:rPr>
  </w:style>
  <w:style w:type="paragraph" w:customStyle="1" w:styleId="10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autoRedefine/>
    <w:qFormat/>
    <w:uiPriority w:val="0"/>
    <w:rPr>
      <w:rFonts w:ascii="Times New Roman" w:hAnsi="Times New Roman"/>
      <w:sz w:val="24"/>
      <w:szCs w:val="20"/>
    </w:rPr>
  </w:style>
  <w:style w:type="paragraph" w:customStyle="1" w:styleId="112">
    <w:name w:val="文档正文"/>
    <w:basedOn w:val="1"/>
    <w:autoRedefine/>
    <w:qFormat/>
    <w:uiPriority w:val="99"/>
    <w:pPr>
      <w:adjustRightInd w:val="0"/>
      <w:spacing w:line="480" w:lineRule="atLeast"/>
      <w:ind w:firstLine="567" w:firstLineChars="200"/>
      <w:textAlignment w:val="baseline"/>
    </w:pPr>
    <w:rPr>
      <w:rFonts w:ascii="长城仿宋"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3485</Words>
  <Characters>3718</Characters>
  <Lines>32</Lines>
  <Paragraphs>9</Paragraphs>
  <TotalTime>5</TotalTime>
  <ScaleCrop>false</ScaleCrop>
  <LinksUpToDate>false</LinksUpToDate>
  <CharactersWithSpaces>4134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2024-06-18T08:12:27Z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593944901924453F918AE0837E103DB4_13</vt:lpwstr>
  </property>
</Properties>
</file>